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1CFCD8EE" w14:textId="25747738" w:rsidR="000A1DDF" w:rsidRPr="002A69B7" w:rsidRDefault="000A1DDF" w:rsidP="000A1DDF">
      <w:pPr>
        <w:jc w:val="center"/>
        <w:rPr>
          <w:rFonts w:ascii="Arial" w:hAnsi="Arial" w:cs="Arial"/>
          <w:b/>
          <w:sz w:val="28"/>
          <w:szCs w:val="28"/>
        </w:rPr>
      </w:pPr>
      <w:r w:rsidRPr="002A69B7">
        <w:rPr>
          <w:rFonts w:ascii="Arial" w:hAnsi="Arial" w:cs="Arial"/>
          <w:b/>
          <w:sz w:val="28"/>
          <w:szCs w:val="28"/>
        </w:rPr>
        <w:t>„</w:t>
      </w:r>
      <w:bookmarkStart w:id="0" w:name="_Hlk171773338"/>
      <w:bookmarkStart w:id="1" w:name="_Hlk172221644"/>
      <w:bookmarkStart w:id="2" w:name="_Hlk172455412"/>
      <w:r w:rsidR="002A69B7" w:rsidRPr="002A69B7">
        <w:rPr>
          <w:rFonts w:cs="Arial"/>
          <w:b/>
          <w:sz w:val="28"/>
          <w:szCs w:val="28"/>
        </w:rPr>
        <w:t>Oprava silnice II/35</w:t>
      </w:r>
      <w:bookmarkEnd w:id="0"/>
      <w:bookmarkEnd w:id="1"/>
      <w:r w:rsidR="002A69B7" w:rsidRPr="002A69B7">
        <w:rPr>
          <w:rFonts w:cs="Arial"/>
          <w:b/>
          <w:sz w:val="28"/>
          <w:szCs w:val="28"/>
        </w:rPr>
        <w:t>8 Chrast</w:t>
      </w:r>
      <w:bookmarkEnd w:id="2"/>
      <w:r w:rsidRPr="002A69B7">
        <w:rPr>
          <w:rFonts w:ascii="Arial" w:hAnsi="Arial" w:cs="Arial"/>
          <w:b/>
          <w:sz w:val="28"/>
          <w:szCs w:val="28"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2025C6DF" w14:textId="04A2D29E" w:rsidR="0045010E" w:rsidRPr="000A1DDF" w:rsidRDefault="0045010E" w:rsidP="000A1DDF">
      <w:pPr>
        <w:rPr>
          <w:rFonts w:ascii="Arial" w:hAnsi="Arial" w:cs="Arial"/>
          <w:b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</w:t>
      </w:r>
      <w:r w:rsidRPr="000A1DDF">
        <w:rPr>
          <w:rFonts w:ascii="Garamond" w:eastAsia="Calibri" w:hAnsi="Garamond"/>
          <w:bCs/>
          <w:szCs w:val="22"/>
          <w:lang w:eastAsia="en-US"/>
        </w:rPr>
        <w:t>názvem</w:t>
      </w:r>
      <w:r w:rsidRPr="000A1DDF">
        <w:rPr>
          <w:rFonts w:ascii="Garamond" w:eastAsia="Calibri" w:hAnsi="Garamond"/>
          <w:b/>
          <w:bCs/>
          <w:sz w:val="24"/>
          <w:szCs w:val="22"/>
          <w:lang w:eastAsia="en-US"/>
        </w:rPr>
        <w:t xml:space="preserve"> </w:t>
      </w:r>
      <w:r w:rsidR="000A1DDF" w:rsidRPr="000A1DDF">
        <w:rPr>
          <w:rFonts w:ascii="Garamond" w:eastAsia="Calibri" w:hAnsi="Garamond"/>
          <w:b/>
          <w:bCs/>
          <w:sz w:val="24"/>
          <w:szCs w:val="22"/>
          <w:lang w:eastAsia="en-US"/>
        </w:rPr>
        <w:t>„Oprava silnice II/3</w:t>
      </w:r>
      <w:r w:rsidR="00897B32">
        <w:rPr>
          <w:rFonts w:ascii="Garamond" w:eastAsia="Calibri" w:hAnsi="Garamond"/>
          <w:b/>
          <w:bCs/>
          <w:sz w:val="24"/>
          <w:szCs w:val="22"/>
          <w:lang w:eastAsia="en-US"/>
        </w:rPr>
        <w:t>58 Chrast</w:t>
      </w:r>
      <w:r w:rsidR="000A1DDF" w:rsidRPr="000A1DDF">
        <w:rPr>
          <w:rFonts w:ascii="Garamond" w:eastAsia="Calibri" w:hAnsi="Garamond"/>
          <w:b/>
          <w:bCs/>
          <w:sz w:val="24"/>
          <w:szCs w:val="22"/>
          <w:lang w:eastAsia="en-US"/>
        </w:rPr>
        <w:t>“</w:t>
      </w:r>
      <w:r w:rsidR="000A1DDF">
        <w:rPr>
          <w:rFonts w:ascii="Arial" w:hAnsi="Arial" w:cs="Arial"/>
          <w:b/>
        </w:rPr>
        <w:t xml:space="preserve"> 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B9EB4A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</w:t>
            </w:r>
            <w:r w:rsidR="00897B32">
              <w:rPr>
                <w:rFonts w:ascii="Garamond" w:eastAsia="Calibri" w:hAnsi="Garamond"/>
              </w:rPr>
              <w:t xml:space="preserve"> </w:t>
            </w:r>
            <w:r w:rsidR="00897B32"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6E10689D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</w:t>
            </w:r>
            <w:r w:rsidR="00897B32">
              <w:rPr>
                <w:rFonts w:ascii="Garamond" w:eastAsia="Calibri" w:hAnsi="Garamond"/>
              </w:rPr>
              <w:t>…</w:t>
            </w:r>
            <w:r>
              <w:rPr>
                <w:rFonts w:ascii="Garamond" w:eastAsia="Calibri" w:hAnsi="Garamond"/>
              </w:rPr>
              <w:t>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A4050" w14:textId="77777777" w:rsidR="00814FF8" w:rsidRDefault="00814FF8" w:rsidP="00E76FC1">
      <w:pPr>
        <w:spacing w:before="0" w:after="0"/>
      </w:pPr>
      <w:r>
        <w:separator/>
      </w:r>
    </w:p>
  </w:endnote>
  <w:endnote w:type="continuationSeparator" w:id="0">
    <w:p w14:paraId="6E48A03A" w14:textId="77777777" w:rsidR="00814FF8" w:rsidRDefault="00814FF8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6FB0F" w14:textId="77777777" w:rsidR="00814FF8" w:rsidRDefault="00814FF8" w:rsidP="00E76FC1">
      <w:pPr>
        <w:spacing w:before="0" w:after="0"/>
      </w:pPr>
      <w:r>
        <w:separator/>
      </w:r>
    </w:p>
  </w:footnote>
  <w:footnote w:type="continuationSeparator" w:id="0">
    <w:p w14:paraId="04259C66" w14:textId="77777777" w:rsidR="00814FF8" w:rsidRDefault="00814FF8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3" w:name="_Toc108536259"/>
    <w:bookmarkStart w:id="4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3"/>
    <w:bookmarkEnd w:id="4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0A1DDF"/>
    <w:rsid w:val="000F3B31"/>
    <w:rsid w:val="00157389"/>
    <w:rsid w:val="0016755D"/>
    <w:rsid w:val="00193B5F"/>
    <w:rsid w:val="002A69B7"/>
    <w:rsid w:val="002E26A7"/>
    <w:rsid w:val="0045010E"/>
    <w:rsid w:val="00595FA2"/>
    <w:rsid w:val="005B0061"/>
    <w:rsid w:val="00667143"/>
    <w:rsid w:val="00667CEE"/>
    <w:rsid w:val="006B0529"/>
    <w:rsid w:val="0076385C"/>
    <w:rsid w:val="007C6B33"/>
    <w:rsid w:val="00802670"/>
    <w:rsid w:val="00814FF8"/>
    <w:rsid w:val="00835A7E"/>
    <w:rsid w:val="00844FB5"/>
    <w:rsid w:val="00897B32"/>
    <w:rsid w:val="009020AF"/>
    <w:rsid w:val="009E4D04"/>
    <w:rsid w:val="00B2162C"/>
    <w:rsid w:val="00B46BBA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Krátká Marie</cp:lastModifiedBy>
  <cp:revision>6</cp:revision>
  <dcterms:created xsi:type="dcterms:W3CDTF">2024-07-11T07:42:00Z</dcterms:created>
  <dcterms:modified xsi:type="dcterms:W3CDTF">2024-08-23T06:55:00Z</dcterms:modified>
</cp:coreProperties>
</file>